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643934">
      <w:pPr>
        <w:widowControl/>
        <w:jc w:val="left"/>
        <w:rPr>
          <w:rFonts w:ascii="宋体" w:hAnsi="宋体" w:eastAsia="宋体" w:cs="宋体"/>
          <w:color w:val="000000"/>
          <w:kern w:val="0"/>
          <w:sz w:val="24"/>
          <w:szCs w:val="24"/>
        </w:rPr>
      </w:pPr>
    </w:p>
    <w:p w14:paraId="61E62214">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余光创博士</w:t>
      </w:r>
    </w:p>
    <w:p w14:paraId="66E07D3C">
      <w:pPr>
        <w:widowControl/>
        <w:jc w:val="left"/>
        <w:rPr>
          <w:rFonts w:hint="eastAsia" w:ascii="宋体" w:hAnsi="宋体" w:eastAsia="宋体" w:cs="宋体"/>
          <w:color w:val="000000"/>
          <w:kern w:val="0"/>
          <w:sz w:val="24"/>
          <w:szCs w:val="24"/>
          <w:lang w:val="en-US" w:eastAsia="zh-CN"/>
        </w:rPr>
      </w:pPr>
    </w:p>
    <w:p w14:paraId="7A5057B0">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Guangchuang Yu, Ph.D</w:t>
      </w:r>
    </w:p>
    <w:p w14:paraId="170F9E1F">
      <w:pPr>
        <w:widowControl/>
        <w:jc w:val="left"/>
        <w:rPr>
          <w:rFonts w:hint="eastAsia" w:ascii="宋体" w:hAnsi="宋体" w:eastAsia="宋体" w:cs="宋体"/>
          <w:color w:val="000000"/>
          <w:kern w:val="0"/>
          <w:sz w:val="24"/>
          <w:szCs w:val="24"/>
          <w:lang w:val="en-US" w:eastAsia="zh-CN"/>
        </w:rPr>
      </w:pPr>
    </w:p>
    <w:p w14:paraId="23B4B9CE">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南方医科大学基础医学院</w:t>
      </w:r>
    </w:p>
    <w:p w14:paraId="07964BFD">
      <w:pPr>
        <w:widowControl/>
        <w:jc w:val="left"/>
        <w:rPr>
          <w:rFonts w:hint="eastAsia" w:ascii="宋体" w:hAnsi="宋体" w:eastAsia="宋体" w:cs="宋体"/>
          <w:color w:val="000000"/>
          <w:kern w:val="0"/>
          <w:sz w:val="24"/>
          <w:szCs w:val="24"/>
          <w:lang w:val="en-US" w:eastAsia="zh-CN"/>
        </w:rPr>
      </w:pPr>
    </w:p>
    <w:p w14:paraId="339EE0FB">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生物信息学</w:t>
      </w:r>
    </w:p>
    <w:p w14:paraId="40B19C21">
      <w:pPr>
        <w:widowControl/>
        <w:jc w:val="left"/>
        <w:rPr>
          <w:rFonts w:hint="eastAsia" w:ascii="宋体" w:hAnsi="宋体" w:eastAsia="宋体" w:cs="宋体"/>
          <w:color w:val="000000"/>
          <w:kern w:val="0"/>
          <w:sz w:val="24"/>
          <w:szCs w:val="24"/>
          <w:lang w:val="en-US" w:eastAsia="zh-CN"/>
        </w:rPr>
      </w:pPr>
    </w:p>
    <w:p w14:paraId="4E035F21">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联系</w:t>
      </w:r>
    </w:p>
    <w:p w14:paraId="193D1D1C">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 xml:space="preserve">邮箱： </w:t>
      </w:r>
      <w:r>
        <w:rPr>
          <w:rFonts w:hint="eastAsia" w:ascii="宋体" w:hAnsi="宋体" w:eastAsia="宋体" w:cs="宋体"/>
          <w:color w:val="000000"/>
          <w:kern w:val="0"/>
          <w:sz w:val="24"/>
          <w:szCs w:val="24"/>
          <w:lang w:val="en-US" w:eastAsia="zh-CN"/>
        </w:rPr>
        <w:fldChar w:fldCharType="begin"/>
      </w:r>
      <w:r>
        <w:rPr>
          <w:rFonts w:hint="eastAsia" w:ascii="宋体" w:hAnsi="宋体" w:eastAsia="宋体" w:cs="宋体"/>
          <w:color w:val="000000"/>
          <w:kern w:val="0"/>
          <w:sz w:val="24"/>
          <w:szCs w:val="24"/>
          <w:lang w:val="en-US" w:eastAsia="zh-CN"/>
        </w:rPr>
        <w:instrText xml:space="preserve"> HYPERLINK "mailto:gcyu1@smu.edu.cn;" </w:instrText>
      </w:r>
      <w:r>
        <w:rPr>
          <w:rFonts w:hint="eastAsia" w:ascii="宋体" w:hAnsi="宋体" w:eastAsia="宋体" w:cs="宋体"/>
          <w:color w:val="000000"/>
          <w:kern w:val="0"/>
          <w:sz w:val="24"/>
          <w:szCs w:val="24"/>
          <w:lang w:val="en-US" w:eastAsia="zh-CN"/>
        </w:rPr>
        <w:fldChar w:fldCharType="separate"/>
      </w:r>
      <w:r>
        <w:rPr>
          <w:rStyle w:val="11"/>
          <w:rFonts w:hint="eastAsia" w:ascii="宋体" w:hAnsi="宋体" w:eastAsia="宋体" w:cs="宋体"/>
          <w:kern w:val="0"/>
          <w:sz w:val="24"/>
          <w:szCs w:val="24"/>
          <w:lang w:val="en-US" w:eastAsia="zh-CN"/>
        </w:rPr>
        <w:t>gcyu1@smu.edu.cn;</w:t>
      </w:r>
      <w:r>
        <w:rPr>
          <w:rFonts w:hint="eastAsia" w:ascii="宋体" w:hAnsi="宋体" w:eastAsia="宋体" w:cs="宋体"/>
          <w:color w:val="000000"/>
          <w:kern w:val="0"/>
          <w:sz w:val="24"/>
          <w:szCs w:val="24"/>
          <w:lang w:val="en-US" w:eastAsia="zh-CN"/>
        </w:rPr>
        <w:fldChar w:fldCharType="end"/>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lang w:val="en-US" w:eastAsia="zh-CN"/>
        </w:rPr>
        <w:fldChar w:fldCharType="begin"/>
      </w:r>
      <w:r>
        <w:rPr>
          <w:rFonts w:hint="eastAsia" w:ascii="宋体" w:hAnsi="宋体" w:eastAsia="宋体" w:cs="宋体"/>
          <w:color w:val="000000"/>
          <w:kern w:val="0"/>
          <w:sz w:val="24"/>
          <w:szCs w:val="24"/>
          <w:lang w:val="en-US" w:eastAsia="zh-CN"/>
        </w:rPr>
        <w:instrText xml:space="preserve"> HYPERLINK "mailto:guangchuangyu@gmail.com" </w:instrText>
      </w:r>
      <w:r>
        <w:rPr>
          <w:rFonts w:hint="eastAsia" w:ascii="宋体" w:hAnsi="宋体" w:eastAsia="宋体" w:cs="宋体"/>
          <w:color w:val="000000"/>
          <w:kern w:val="0"/>
          <w:sz w:val="24"/>
          <w:szCs w:val="24"/>
          <w:lang w:val="en-US" w:eastAsia="zh-CN"/>
        </w:rPr>
        <w:fldChar w:fldCharType="separate"/>
      </w:r>
      <w:r>
        <w:rPr>
          <w:rStyle w:val="11"/>
          <w:rFonts w:hint="eastAsia" w:ascii="宋体" w:hAnsi="宋体" w:eastAsia="宋体" w:cs="宋体"/>
          <w:kern w:val="0"/>
          <w:sz w:val="24"/>
          <w:szCs w:val="24"/>
          <w:lang w:val="en-US" w:eastAsia="zh-CN"/>
        </w:rPr>
        <w:t>guangchuangyu@gmail.com</w:t>
      </w:r>
      <w:r>
        <w:rPr>
          <w:rFonts w:hint="eastAsia" w:ascii="宋体" w:hAnsi="宋体" w:eastAsia="宋体" w:cs="宋体"/>
          <w:color w:val="000000"/>
          <w:kern w:val="0"/>
          <w:sz w:val="24"/>
          <w:szCs w:val="24"/>
          <w:lang w:val="en-US" w:eastAsia="zh-CN"/>
        </w:rPr>
        <w:fldChar w:fldCharType="end"/>
      </w:r>
    </w:p>
    <w:p w14:paraId="3DDAB244">
      <w:pPr>
        <w:widowControl/>
        <w:jc w:val="left"/>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 xml:space="preserve">网站： </w:t>
      </w:r>
      <w:r>
        <w:rPr>
          <w:rFonts w:hint="eastAsia" w:ascii="宋体" w:hAnsi="宋体" w:eastAsia="宋体" w:cs="宋体"/>
          <w:color w:val="000000"/>
          <w:kern w:val="0"/>
          <w:sz w:val="24"/>
          <w:szCs w:val="24"/>
          <w:lang w:val="en-US" w:eastAsia="zh-CN"/>
        </w:rPr>
        <w:fldChar w:fldCharType="begin"/>
      </w:r>
      <w:r>
        <w:rPr>
          <w:rFonts w:hint="eastAsia" w:ascii="宋体" w:hAnsi="宋体" w:eastAsia="宋体" w:cs="宋体"/>
          <w:color w:val="000000"/>
          <w:kern w:val="0"/>
          <w:sz w:val="24"/>
          <w:szCs w:val="24"/>
          <w:lang w:val="en-US" w:eastAsia="zh-CN"/>
        </w:rPr>
        <w:instrText xml:space="preserve"> HYPERLINK "https://yulab-smu.top" </w:instrText>
      </w:r>
      <w:r>
        <w:rPr>
          <w:rFonts w:hint="eastAsia" w:ascii="宋体" w:hAnsi="宋体" w:eastAsia="宋体" w:cs="宋体"/>
          <w:color w:val="000000"/>
          <w:kern w:val="0"/>
          <w:sz w:val="24"/>
          <w:szCs w:val="24"/>
          <w:lang w:val="en-US" w:eastAsia="zh-CN"/>
        </w:rPr>
        <w:fldChar w:fldCharType="separate"/>
      </w:r>
      <w:r>
        <w:rPr>
          <w:rStyle w:val="9"/>
          <w:rFonts w:hint="eastAsia" w:ascii="宋体" w:hAnsi="宋体" w:eastAsia="宋体" w:cs="宋体"/>
          <w:kern w:val="0"/>
          <w:sz w:val="24"/>
          <w:szCs w:val="24"/>
          <w:lang w:val="en-US" w:eastAsia="zh-CN"/>
        </w:rPr>
        <w:t>https://yulab-smu.top</w:t>
      </w:r>
      <w:r>
        <w:rPr>
          <w:rFonts w:hint="eastAsia" w:ascii="宋体" w:hAnsi="宋体" w:eastAsia="宋体" w:cs="宋体"/>
          <w:color w:val="000000"/>
          <w:kern w:val="0"/>
          <w:sz w:val="24"/>
          <w:szCs w:val="24"/>
          <w:lang w:val="en-US" w:eastAsia="zh-CN"/>
        </w:rPr>
        <w:fldChar w:fldCharType="end"/>
      </w:r>
    </w:p>
    <w:p w14:paraId="5EB936FC">
      <w:pPr>
        <w:widowControl/>
        <w:jc w:val="left"/>
        <w:rPr>
          <w:rFonts w:hint="default" w:ascii="宋体" w:hAnsi="宋体" w:eastAsia="宋体" w:cs="宋体"/>
          <w:color w:val="000000"/>
          <w:kern w:val="0"/>
          <w:sz w:val="24"/>
          <w:szCs w:val="24"/>
          <w:lang w:val="en-US" w:eastAsia="zh-CN"/>
        </w:rPr>
      </w:pPr>
    </w:p>
    <w:p w14:paraId="1DC3F4D4">
      <w:pPr>
        <w:widowControl/>
        <w:jc w:val="left"/>
        <w:textAlignment w:val="top"/>
        <w:rPr>
          <w:rFonts w:ascii="宋体" w:hAnsi="宋体" w:eastAsia="宋体" w:cs="宋体"/>
          <w:kern w:val="0"/>
          <w:sz w:val="24"/>
          <w:szCs w:val="24"/>
        </w:rPr>
      </w:pPr>
    </w:p>
    <w:p w14:paraId="42562DB1">
      <w:pPr>
        <w:widowControl/>
        <w:jc w:val="left"/>
        <w:textAlignment w:val="top"/>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drawing>
          <wp:inline distT="0" distB="0" distL="114300" distR="114300">
            <wp:extent cx="5272405" cy="5744845"/>
            <wp:effectExtent l="0" t="0" r="4445" b="8255"/>
            <wp:docPr id="1" name="图片 1" descr="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con"/>
                    <pic:cNvPicPr>
                      <a:picLocks noChangeAspect="1"/>
                    </pic:cNvPicPr>
                  </pic:nvPicPr>
                  <pic:blipFill>
                    <a:blip r:embed="rId4"/>
                    <a:stretch>
                      <a:fillRect/>
                    </a:stretch>
                  </pic:blipFill>
                  <pic:spPr>
                    <a:xfrm>
                      <a:off x="0" y="0"/>
                      <a:ext cx="5272405" cy="5744845"/>
                    </a:xfrm>
                    <a:prstGeom prst="rect">
                      <a:avLst/>
                    </a:prstGeom>
                  </pic:spPr>
                </pic:pic>
              </a:graphicData>
            </a:graphic>
          </wp:inline>
        </w:drawing>
      </w:r>
    </w:p>
    <w:p w14:paraId="19CFBA7F">
      <w:pPr>
        <w:widowControl/>
        <w:rPr>
          <w:rFonts w:ascii="Calibri" w:hAnsi="Calibri" w:eastAsia="宋体" w:cs="Calibri"/>
          <w:b/>
          <w:bCs/>
          <w:color w:val="009DAB"/>
          <w:kern w:val="0"/>
          <w:szCs w:val="21"/>
        </w:rPr>
      </w:pPr>
      <w:r>
        <w:rPr>
          <w:rFonts w:hint="eastAsia" w:ascii="宋体" w:hAnsi="宋体" w:eastAsia="宋体" w:cs="Calibri"/>
          <w:b/>
          <w:bCs/>
          <w:color w:val="009DAB"/>
          <w:kern w:val="0"/>
          <w:szCs w:val="21"/>
        </w:rPr>
        <w:t>个人简介</w:t>
      </w:r>
    </w:p>
    <w:p w14:paraId="6742A570">
      <w:pPr>
        <w:widowControl/>
        <w:rPr>
          <w:rFonts w:ascii="Calibri" w:hAnsi="Calibri" w:eastAsia="宋体" w:cs="Calibri"/>
          <w:kern w:val="0"/>
          <w:szCs w:val="21"/>
        </w:rPr>
      </w:pPr>
    </w:p>
    <w:p w14:paraId="54E18F6F">
      <w:pPr>
        <w:widowControl/>
        <w:spacing w:line="360" w:lineRule="auto"/>
        <w:rPr>
          <w:rFonts w:hint="default" w:ascii="Calibri" w:hAnsi="Calibri" w:eastAsia="宋体" w:cs="Calibri"/>
          <w:kern w:val="0"/>
          <w:szCs w:val="21"/>
          <w:lang w:val="en-US"/>
        </w:rPr>
      </w:pPr>
      <w:r>
        <w:rPr>
          <w:rFonts w:hint="eastAsia" w:ascii="宋体" w:hAnsi="宋体" w:eastAsia="宋体" w:cs="Calibri"/>
          <w:kern w:val="0"/>
          <w:szCs w:val="21"/>
          <w:lang w:val="en-US" w:eastAsia="zh-CN"/>
        </w:rPr>
        <w:t>余光创</w:t>
      </w:r>
      <w:r>
        <w:rPr>
          <w:rFonts w:hint="eastAsia" w:ascii="宋体" w:hAnsi="宋体" w:eastAsia="宋体" w:cs="Calibri"/>
          <w:kern w:val="0"/>
          <w:szCs w:val="21"/>
        </w:rPr>
        <w:t>，</w:t>
      </w:r>
      <w:r>
        <w:rPr>
          <w:rFonts w:hint="eastAsia" w:ascii="宋体" w:hAnsi="宋体" w:eastAsia="宋体" w:cs="Calibri"/>
          <w:kern w:val="0"/>
          <w:szCs w:val="21"/>
          <w:lang w:val="en-US" w:eastAsia="zh-CN"/>
        </w:rPr>
        <w:t>生物信息学</w:t>
      </w:r>
      <w:r>
        <w:rPr>
          <w:rFonts w:hint="eastAsia" w:ascii="Calibri" w:hAnsi="Calibri" w:eastAsia="宋体" w:cs="Calibri"/>
          <w:kern w:val="0"/>
          <w:szCs w:val="21"/>
        </w:rPr>
        <w:t>博士</w:t>
      </w:r>
      <w:r>
        <w:rPr>
          <w:rFonts w:hint="eastAsia" w:ascii="宋体" w:hAnsi="宋体" w:eastAsia="宋体" w:cs="Calibri"/>
          <w:kern w:val="0"/>
          <w:szCs w:val="21"/>
        </w:rPr>
        <w:t>，现为</w:t>
      </w:r>
      <w:r>
        <w:rPr>
          <w:rFonts w:hint="eastAsia" w:ascii="宋体" w:hAnsi="宋体" w:eastAsia="宋体" w:cs="Calibri"/>
          <w:kern w:val="0"/>
          <w:szCs w:val="21"/>
          <w:lang w:val="en-US" w:eastAsia="zh-CN"/>
        </w:rPr>
        <w:t>南方医科大学基础医学院生物信息学系系主任，生物信息学硕博研究生导师，博士后指导老师，已培养硕博研究生9名，博士后2名。于2025年加入西湖大学生命科学学院，担任博士研究生校外导师。</w:t>
      </w:r>
      <w:bookmarkStart w:id="0" w:name="_GoBack"/>
      <w:bookmarkEnd w:id="0"/>
    </w:p>
    <w:p w14:paraId="28443B06">
      <w:pPr>
        <w:widowControl/>
        <w:spacing w:line="360" w:lineRule="auto"/>
        <w:rPr>
          <w:rFonts w:ascii="Calibri" w:hAnsi="Calibri" w:eastAsia="宋体" w:cs="Calibri"/>
          <w:kern w:val="0"/>
          <w:szCs w:val="21"/>
        </w:rPr>
      </w:pPr>
    </w:p>
    <w:p w14:paraId="17F07E7F">
      <w:pPr>
        <w:widowControl/>
        <w:spacing w:line="360" w:lineRule="auto"/>
        <w:rPr>
          <w:rFonts w:ascii="Calibri" w:hAnsi="Calibri" w:eastAsia="宋体" w:cs="Calibri"/>
          <w:b/>
          <w:bCs/>
          <w:color w:val="009DAB"/>
          <w:kern w:val="0"/>
          <w:szCs w:val="21"/>
        </w:rPr>
      </w:pPr>
      <w:r>
        <w:rPr>
          <w:rFonts w:hint="eastAsia" w:ascii="宋体" w:hAnsi="宋体" w:eastAsia="宋体" w:cs="Calibri"/>
          <w:b/>
          <w:bCs/>
          <w:color w:val="009DAB"/>
          <w:kern w:val="0"/>
          <w:szCs w:val="21"/>
        </w:rPr>
        <w:t>学术成果及研究方向</w:t>
      </w:r>
    </w:p>
    <w:p w14:paraId="29E47CB1">
      <w:pPr>
        <w:widowControl/>
        <w:spacing w:line="360" w:lineRule="auto"/>
        <w:rPr>
          <w:rFonts w:hint="default" w:ascii="新宋体" w:hAnsi="新宋体" w:eastAsia="新宋体" w:cs="新宋体"/>
          <w:kern w:val="2"/>
          <w:sz w:val="21"/>
          <w:szCs w:val="21"/>
          <w:lang w:val="en-US" w:eastAsia="zh-CN" w:bidi="ar"/>
        </w:rPr>
      </w:pPr>
      <w:r>
        <w:rPr>
          <w:rFonts w:hint="eastAsia"/>
          <w:szCs w:val="21"/>
          <w:lang w:val="en-US" w:eastAsia="zh-CN"/>
        </w:rPr>
        <w:t>研究方向主要围绕着传染病大数据共性分析方法和技术的开发，包括基于系统演化的数据整合与解析新技术和生物学通路刻画与解析新技术两个方面，分别从病原体和对宿主扰动两个角度。</w:t>
      </w:r>
      <w:r>
        <w:rPr>
          <w:rFonts w:hint="eastAsia" w:ascii="新宋体" w:hAnsi="新宋体" w:eastAsia="新宋体" w:cs="新宋体"/>
          <w:kern w:val="2"/>
          <w:sz w:val="21"/>
          <w:szCs w:val="21"/>
          <w:lang w:val="en-US" w:eastAsia="zh-CN" w:bidi="ar"/>
        </w:rPr>
        <w:t>近</w:t>
      </w:r>
      <w:r>
        <w:rPr>
          <w:rFonts w:hint="default" w:ascii="Times New Roman" w:hAnsi="Times New Roman" w:eastAsia="新宋体" w:cs="Times New Roman"/>
          <w:kern w:val="2"/>
          <w:sz w:val="21"/>
          <w:szCs w:val="21"/>
          <w:lang w:val="en-US" w:eastAsia="zh-CN" w:bidi="ar"/>
        </w:rPr>
        <w:t>5</w:t>
      </w:r>
      <w:r>
        <w:rPr>
          <w:rFonts w:hint="eastAsia" w:ascii="新宋体" w:hAnsi="新宋体" w:eastAsia="新宋体" w:cs="新宋体"/>
          <w:kern w:val="2"/>
          <w:sz w:val="21"/>
          <w:szCs w:val="21"/>
          <w:lang w:val="en-US" w:eastAsia="zh-CN" w:bidi="ar"/>
        </w:rPr>
        <w:t>年来，作为负责人先后承担国家自然科学基金和军科委国防科技创新特区项目</w:t>
      </w:r>
      <w:r>
        <w:rPr>
          <w:rFonts w:hint="default" w:ascii="Times New Roman" w:hAnsi="Times New Roman" w:eastAsia="新宋体" w:cs="Times New Roman"/>
          <w:kern w:val="2"/>
          <w:sz w:val="21"/>
          <w:szCs w:val="21"/>
          <w:lang w:val="en-US" w:eastAsia="zh-CN" w:bidi="ar"/>
        </w:rPr>
        <w:t>2</w:t>
      </w:r>
      <w:r>
        <w:rPr>
          <w:rFonts w:hint="eastAsia" w:ascii="新宋体" w:hAnsi="新宋体" w:eastAsia="新宋体" w:cs="新宋体"/>
          <w:kern w:val="2"/>
          <w:sz w:val="21"/>
          <w:szCs w:val="21"/>
          <w:lang w:val="en-US" w:eastAsia="zh-CN" w:bidi="ar"/>
        </w:rPr>
        <w:t>项，以第一及通讯作者（含共同）在</w:t>
      </w:r>
      <w:r>
        <w:rPr>
          <w:rFonts w:hint="default" w:ascii="Times New Roman" w:hAnsi="Times New Roman" w:eastAsia="新宋体" w:cs="Times New Roman"/>
          <w:b/>
          <w:bCs/>
          <w:i/>
          <w:iCs/>
          <w:kern w:val="2"/>
          <w:sz w:val="21"/>
          <w:szCs w:val="21"/>
          <w:lang w:val="en-US" w:eastAsia="zh-CN" w:bidi="ar"/>
        </w:rPr>
        <w:t>The Innovation</w:t>
      </w:r>
      <w:r>
        <w:rPr>
          <w:rFonts w:hint="eastAsia" w:ascii="新宋体" w:hAnsi="新宋体" w:eastAsia="新宋体" w:cs="新宋体"/>
          <w:kern w:val="2"/>
          <w:sz w:val="21"/>
          <w:szCs w:val="21"/>
          <w:lang w:val="en-US" w:eastAsia="zh-CN" w:bidi="ar"/>
        </w:rPr>
        <w:t>（</w:t>
      </w:r>
      <w:r>
        <w:rPr>
          <w:rFonts w:hint="default" w:ascii="Times New Roman" w:hAnsi="Times New Roman" w:eastAsia="新宋体" w:cs="Times New Roman"/>
          <w:kern w:val="2"/>
          <w:sz w:val="21"/>
          <w:szCs w:val="21"/>
          <w:lang w:val="en-US" w:eastAsia="zh-CN" w:bidi="ar"/>
        </w:rPr>
        <w:t>5</w:t>
      </w:r>
      <w:r>
        <w:rPr>
          <w:rFonts w:hint="eastAsia" w:ascii="新宋体" w:hAnsi="新宋体" w:eastAsia="新宋体" w:cs="新宋体"/>
          <w:kern w:val="2"/>
          <w:sz w:val="21"/>
          <w:szCs w:val="21"/>
          <w:lang w:val="en-US" w:eastAsia="zh-CN" w:bidi="ar"/>
        </w:rPr>
        <w:t>篇，</w:t>
      </w:r>
      <w:r>
        <w:rPr>
          <w:rFonts w:hint="default" w:ascii="Times New Roman" w:hAnsi="Times New Roman" w:eastAsia="新宋体" w:cs="Times New Roman"/>
          <w:kern w:val="2"/>
          <w:sz w:val="21"/>
          <w:szCs w:val="21"/>
          <w:lang w:val="en-US" w:eastAsia="zh-CN" w:bidi="ar"/>
        </w:rPr>
        <w:t>IF=33.2</w:t>
      </w:r>
      <w:r>
        <w:rPr>
          <w:rFonts w:hint="eastAsia" w:ascii="新宋体" w:hAnsi="新宋体" w:eastAsia="新宋体" w:cs="新宋体"/>
          <w:kern w:val="2"/>
          <w:sz w:val="21"/>
          <w:szCs w:val="21"/>
          <w:lang w:val="en-US" w:eastAsia="zh-CN" w:bidi="ar"/>
        </w:rPr>
        <w:t>）、</w:t>
      </w:r>
      <w:r>
        <w:rPr>
          <w:rFonts w:hint="default" w:ascii="Times New Roman" w:hAnsi="Times New Roman" w:eastAsia="新宋体" w:cs="Times New Roman"/>
          <w:b/>
          <w:bCs/>
          <w:i/>
          <w:iCs/>
          <w:kern w:val="2"/>
          <w:sz w:val="21"/>
          <w:szCs w:val="21"/>
          <w:lang w:val="en-US" w:eastAsia="zh-CN" w:bidi="ar"/>
        </w:rPr>
        <w:t>iMeta</w:t>
      </w:r>
      <w:r>
        <w:rPr>
          <w:rFonts w:hint="eastAsia" w:ascii="新宋体" w:hAnsi="新宋体" w:eastAsia="新宋体" w:cs="新宋体"/>
          <w:kern w:val="2"/>
          <w:sz w:val="21"/>
          <w:szCs w:val="21"/>
          <w:lang w:val="en-US" w:eastAsia="zh-CN" w:bidi="ar"/>
        </w:rPr>
        <w:t>（</w:t>
      </w:r>
      <w:r>
        <w:rPr>
          <w:rFonts w:hint="default" w:ascii="Times New Roman" w:hAnsi="Times New Roman" w:eastAsia="新宋体" w:cs="Times New Roman"/>
          <w:kern w:val="2"/>
          <w:sz w:val="21"/>
          <w:szCs w:val="21"/>
          <w:lang w:val="en-US" w:eastAsia="zh-CN" w:bidi="ar"/>
        </w:rPr>
        <w:t>2</w:t>
      </w:r>
      <w:r>
        <w:rPr>
          <w:rFonts w:hint="eastAsia" w:ascii="新宋体" w:hAnsi="新宋体" w:eastAsia="新宋体" w:cs="新宋体"/>
          <w:kern w:val="2"/>
          <w:sz w:val="21"/>
          <w:szCs w:val="21"/>
          <w:lang w:val="en-US" w:eastAsia="zh-CN" w:bidi="ar"/>
        </w:rPr>
        <w:t>篇，</w:t>
      </w:r>
      <w:r>
        <w:rPr>
          <w:rFonts w:hint="default" w:ascii="Times New Roman" w:hAnsi="Times New Roman" w:eastAsia="新宋体" w:cs="Times New Roman"/>
          <w:kern w:val="2"/>
          <w:sz w:val="21"/>
          <w:szCs w:val="21"/>
          <w:lang w:val="en-US" w:eastAsia="zh-CN" w:bidi="ar"/>
        </w:rPr>
        <w:t>IF=23.7</w:t>
      </w:r>
      <w:r>
        <w:rPr>
          <w:rFonts w:hint="eastAsia" w:ascii="新宋体" w:hAnsi="新宋体" w:eastAsia="新宋体" w:cs="新宋体"/>
          <w:kern w:val="2"/>
          <w:sz w:val="21"/>
          <w:szCs w:val="21"/>
          <w:lang w:val="en-US" w:eastAsia="zh-CN" w:bidi="ar"/>
        </w:rPr>
        <w:t>）、</w:t>
      </w:r>
      <w:r>
        <w:rPr>
          <w:rFonts w:hint="default" w:ascii="Times New Roman" w:hAnsi="Times New Roman" w:eastAsia="新宋体" w:cs="Times New Roman"/>
          <w:b/>
          <w:bCs/>
          <w:i/>
          <w:iCs/>
          <w:kern w:val="2"/>
          <w:sz w:val="21"/>
          <w:szCs w:val="21"/>
          <w:lang w:val="en-US" w:eastAsia="zh-CN" w:bidi="ar"/>
        </w:rPr>
        <w:t>Nature Protocols</w:t>
      </w:r>
      <w:r>
        <w:rPr>
          <w:rFonts w:hint="eastAsia" w:ascii="新宋体" w:hAnsi="新宋体" w:eastAsia="新宋体" w:cs="新宋体"/>
          <w:kern w:val="2"/>
          <w:sz w:val="21"/>
          <w:szCs w:val="21"/>
          <w:lang w:val="en-US" w:eastAsia="zh-CN" w:bidi="ar"/>
        </w:rPr>
        <w:t>（</w:t>
      </w:r>
      <w:r>
        <w:rPr>
          <w:rFonts w:hint="default" w:ascii="Times New Roman" w:hAnsi="Times New Roman" w:eastAsia="新宋体" w:cs="Times New Roman"/>
          <w:kern w:val="2"/>
          <w:sz w:val="21"/>
          <w:szCs w:val="21"/>
          <w:lang w:val="en-US" w:eastAsia="zh-CN" w:bidi="ar"/>
        </w:rPr>
        <w:t>IF=13.1</w:t>
      </w:r>
      <w:r>
        <w:rPr>
          <w:rFonts w:hint="eastAsia" w:ascii="新宋体" w:hAnsi="新宋体" w:eastAsia="新宋体" w:cs="新宋体"/>
          <w:kern w:val="2"/>
          <w:sz w:val="21"/>
          <w:szCs w:val="21"/>
          <w:lang w:val="en-US" w:eastAsia="zh-CN" w:bidi="ar"/>
        </w:rPr>
        <w:t>）、</w:t>
      </w:r>
      <w:r>
        <w:rPr>
          <w:rFonts w:hint="default" w:ascii="Times New Roman" w:hAnsi="Times New Roman" w:eastAsia="新宋体" w:cs="Times New Roman"/>
          <w:b/>
          <w:bCs/>
          <w:i/>
          <w:iCs/>
          <w:kern w:val="2"/>
          <w:sz w:val="21"/>
          <w:szCs w:val="21"/>
          <w:lang w:val="en-US" w:eastAsia="zh-CN" w:bidi="ar"/>
        </w:rPr>
        <w:t>Gut Microbes</w:t>
      </w:r>
      <w:r>
        <w:rPr>
          <w:rFonts w:hint="eastAsia" w:ascii="新宋体" w:hAnsi="新宋体" w:eastAsia="新宋体" w:cs="新宋体"/>
          <w:kern w:val="2"/>
          <w:sz w:val="21"/>
          <w:szCs w:val="21"/>
          <w:lang w:val="en-US" w:eastAsia="zh-CN" w:bidi="ar"/>
        </w:rPr>
        <w:t>（</w:t>
      </w:r>
      <w:r>
        <w:rPr>
          <w:rFonts w:hint="default" w:ascii="Times New Roman" w:hAnsi="Times New Roman" w:eastAsia="新宋体" w:cs="Times New Roman"/>
          <w:kern w:val="2"/>
          <w:sz w:val="21"/>
          <w:szCs w:val="21"/>
          <w:lang w:val="en-US" w:eastAsia="zh-CN" w:bidi="ar"/>
        </w:rPr>
        <w:t>IF=12.2</w:t>
      </w:r>
      <w:r>
        <w:rPr>
          <w:rFonts w:hint="eastAsia" w:ascii="新宋体" w:hAnsi="新宋体" w:eastAsia="新宋体" w:cs="新宋体"/>
          <w:kern w:val="2"/>
          <w:sz w:val="21"/>
          <w:szCs w:val="21"/>
          <w:lang w:val="en-US" w:eastAsia="zh-CN" w:bidi="ar"/>
        </w:rPr>
        <w:t>）、</w:t>
      </w:r>
      <w:r>
        <w:rPr>
          <w:rFonts w:hint="default" w:ascii="Times New Roman" w:hAnsi="Times New Roman" w:eastAsia="新宋体" w:cs="Times New Roman"/>
          <w:b/>
          <w:bCs/>
          <w:i/>
          <w:iCs/>
          <w:kern w:val="2"/>
          <w:sz w:val="21"/>
          <w:szCs w:val="21"/>
          <w:lang w:val="en-US" w:eastAsia="zh-CN" w:bidi="ar"/>
        </w:rPr>
        <w:t>Molecular Biology and Evolution</w:t>
      </w:r>
      <w:r>
        <w:rPr>
          <w:rFonts w:hint="eastAsia" w:ascii="新宋体" w:hAnsi="新宋体" w:eastAsia="新宋体" w:cs="新宋体"/>
          <w:kern w:val="2"/>
          <w:sz w:val="21"/>
          <w:szCs w:val="21"/>
          <w:lang w:val="en-US" w:eastAsia="zh-CN" w:bidi="ar"/>
        </w:rPr>
        <w:t>（</w:t>
      </w:r>
      <w:r>
        <w:rPr>
          <w:rFonts w:hint="default" w:ascii="Times New Roman" w:hAnsi="Times New Roman" w:eastAsia="新宋体" w:cs="Times New Roman"/>
          <w:kern w:val="2"/>
          <w:sz w:val="21"/>
          <w:szCs w:val="21"/>
          <w:lang w:val="en-US" w:eastAsia="zh-CN" w:bidi="ar"/>
        </w:rPr>
        <w:t>3</w:t>
      </w:r>
      <w:r>
        <w:rPr>
          <w:rFonts w:hint="eastAsia" w:ascii="新宋体" w:hAnsi="新宋体" w:eastAsia="新宋体" w:cs="新宋体"/>
          <w:kern w:val="2"/>
          <w:sz w:val="21"/>
          <w:szCs w:val="21"/>
          <w:lang w:val="en-US" w:eastAsia="zh-CN" w:bidi="ar"/>
        </w:rPr>
        <w:t>篇，</w:t>
      </w:r>
      <w:r>
        <w:rPr>
          <w:rFonts w:hint="default" w:ascii="Times New Roman" w:hAnsi="Times New Roman" w:eastAsia="新宋体" w:cs="Times New Roman"/>
          <w:kern w:val="2"/>
          <w:sz w:val="21"/>
          <w:szCs w:val="21"/>
          <w:lang w:val="en-US" w:eastAsia="zh-CN" w:bidi="ar"/>
        </w:rPr>
        <w:t>IF=11</w:t>
      </w:r>
      <w:r>
        <w:rPr>
          <w:rFonts w:hint="eastAsia" w:ascii="新宋体" w:hAnsi="新宋体" w:eastAsia="新宋体" w:cs="新宋体"/>
          <w:kern w:val="2"/>
          <w:sz w:val="21"/>
          <w:szCs w:val="21"/>
          <w:lang w:val="en-US" w:eastAsia="zh-CN" w:bidi="ar"/>
        </w:rPr>
        <w:t>）等期刊发表</w:t>
      </w:r>
      <w:r>
        <w:rPr>
          <w:rFonts w:hint="default" w:ascii="Times New Roman" w:hAnsi="Times New Roman" w:eastAsia="新宋体" w:cs="Times New Roman"/>
          <w:kern w:val="2"/>
          <w:sz w:val="21"/>
          <w:szCs w:val="21"/>
          <w:lang w:val="en-US" w:eastAsia="zh-CN" w:bidi="ar"/>
        </w:rPr>
        <w:t>SCI</w:t>
      </w:r>
      <w:r>
        <w:rPr>
          <w:rFonts w:hint="eastAsia" w:ascii="新宋体" w:hAnsi="新宋体" w:eastAsia="新宋体" w:cs="新宋体"/>
          <w:kern w:val="2"/>
          <w:sz w:val="21"/>
          <w:szCs w:val="21"/>
          <w:lang w:val="en-US" w:eastAsia="zh-CN" w:bidi="ar"/>
        </w:rPr>
        <w:t>论文</w:t>
      </w:r>
      <w:r>
        <w:rPr>
          <w:rFonts w:hint="default" w:ascii="Times New Roman" w:hAnsi="Times New Roman" w:eastAsia="新宋体" w:cs="Times New Roman"/>
          <w:kern w:val="2"/>
          <w:sz w:val="21"/>
          <w:szCs w:val="21"/>
          <w:lang w:val="en-US" w:eastAsia="zh-CN" w:bidi="ar"/>
        </w:rPr>
        <w:t>26</w:t>
      </w:r>
      <w:r>
        <w:rPr>
          <w:rFonts w:hint="eastAsia" w:ascii="新宋体" w:hAnsi="新宋体" w:eastAsia="新宋体" w:cs="新宋体"/>
          <w:kern w:val="2"/>
          <w:sz w:val="21"/>
          <w:szCs w:val="21"/>
          <w:lang w:val="en-US" w:eastAsia="zh-CN" w:bidi="ar"/>
        </w:rPr>
        <w:t>篇。11篇论文入选</w:t>
      </w:r>
      <w:r>
        <w:rPr>
          <w:rFonts w:hint="default" w:ascii="Times New Roman" w:hAnsi="Times New Roman" w:eastAsia="新宋体" w:cs="Times New Roman"/>
          <w:kern w:val="2"/>
          <w:sz w:val="21"/>
          <w:szCs w:val="21"/>
          <w:lang w:val="en-US" w:eastAsia="zh-CN" w:bidi="ar"/>
        </w:rPr>
        <w:t>ESI</w:t>
      </w:r>
      <w:r>
        <w:rPr>
          <w:rFonts w:hint="eastAsia" w:ascii="新宋体" w:hAnsi="新宋体" w:eastAsia="新宋体" w:cs="新宋体"/>
          <w:kern w:val="2"/>
          <w:sz w:val="21"/>
          <w:szCs w:val="21"/>
          <w:lang w:val="en-US" w:eastAsia="zh-CN" w:bidi="ar"/>
        </w:rPr>
        <w:t>高被引论文，</w:t>
      </w:r>
      <w:r>
        <w:rPr>
          <w:rFonts w:hint="eastAsia" w:ascii="新宋体" w:hAnsi="新宋体" w:eastAsia="新宋体" w:cs="新宋体"/>
          <w:kern w:val="2"/>
          <w:sz w:val="21"/>
          <w:szCs w:val="21"/>
          <w:u w:val="none"/>
          <w:lang w:val="en-US" w:eastAsia="zh-CN" w:bidi="ar"/>
        </w:rPr>
        <w:t>总被引超过5万次</w:t>
      </w:r>
      <w:r>
        <w:rPr>
          <w:rFonts w:hint="eastAsia" w:ascii="新宋体" w:hAnsi="新宋体" w:eastAsia="新宋体" w:cs="新宋体"/>
          <w:kern w:val="2"/>
          <w:sz w:val="21"/>
          <w:szCs w:val="21"/>
          <w:lang w:val="en-US" w:eastAsia="zh-CN" w:bidi="ar"/>
        </w:rPr>
        <w:t>。论文入选</w:t>
      </w:r>
      <w:r>
        <w:rPr>
          <w:rFonts w:hint="default" w:ascii="Times New Roman" w:hAnsi="Times New Roman" w:eastAsia="新宋体" w:cs="Times New Roman"/>
          <w:b/>
          <w:bCs/>
          <w:i/>
          <w:iCs/>
          <w:kern w:val="2"/>
          <w:sz w:val="21"/>
          <w:szCs w:val="21"/>
          <w:lang w:val="en-US" w:eastAsia="zh-CN" w:bidi="ar"/>
        </w:rPr>
        <w:t>Nature Protocols</w:t>
      </w:r>
      <w:r>
        <w:rPr>
          <w:rFonts w:hint="eastAsia" w:ascii="新宋体" w:hAnsi="新宋体" w:eastAsia="新宋体" w:cs="新宋体"/>
          <w:kern w:val="2"/>
          <w:sz w:val="21"/>
          <w:szCs w:val="21"/>
          <w:lang w:val="en-US" w:eastAsia="zh-CN" w:bidi="ar"/>
        </w:rPr>
        <w:t>亮点论文、</w:t>
      </w:r>
      <w:r>
        <w:rPr>
          <w:rFonts w:hint="default" w:ascii="Times New Roman" w:hAnsi="Times New Roman" w:eastAsia="新宋体" w:cs="Times New Roman"/>
          <w:b/>
          <w:bCs/>
          <w:i/>
          <w:iCs/>
          <w:kern w:val="2"/>
          <w:sz w:val="21"/>
          <w:szCs w:val="21"/>
          <w:lang w:val="en-US" w:eastAsia="zh-CN" w:bidi="ar"/>
        </w:rPr>
        <w:t>The Innovation</w:t>
      </w:r>
      <w:r>
        <w:rPr>
          <w:rFonts w:hint="eastAsia" w:ascii="新宋体" w:hAnsi="新宋体" w:eastAsia="新宋体" w:cs="新宋体"/>
          <w:kern w:val="2"/>
          <w:sz w:val="21"/>
          <w:szCs w:val="21"/>
          <w:lang w:val="en-US" w:eastAsia="zh-CN" w:bidi="ar"/>
        </w:rPr>
        <w:t>热点研究（</w:t>
      </w:r>
      <w:r>
        <w:rPr>
          <w:rFonts w:hint="default" w:ascii="Times New Roman" w:hAnsi="Times New Roman" w:eastAsia="新宋体" w:cs="Times New Roman"/>
          <w:kern w:val="2"/>
          <w:sz w:val="21"/>
          <w:szCs w:val="21"/>
          <w:lang w:val="en-US" w:eastAsia="zh-CN" w:bidi="ar"/>
        </w:rPr>
        <w:t>2</w:t>
      </w:r>
      <w:r>
        <w:rPr>
          <w:rFonts w:hint="eastAsia" w:ascii="新宋体" w:hAnsi="新宋体" w:eastAsia="新宋体" w:cs="新宋体"/>
          <w:kern w:val="2"/>
          <w:sz w:val="21"/>
          <w:szCs w:val="21"/>
          <w:lang w:val="en-US" w:eastAsia="zh-CN" w:bidi="ar"/>
        </w:rPr>
        <w:t>次）。出版专著2部。连续两年入选科睿唯安全球高被引学者、连续</w:t>
      </w:r>
      <w:r>
        <w:rPr>
          <w:rFonts w:hint="default" w:ascii="Times New Roman" w:hAnsi="Times New Roman" w:eastAsia="新宋体" w:cs="Times New Roman"/>
          <w:kern w:val="2"/>
          <w:sz w:val="21"/>
          <w:szCs w:val="21"/>
          <w:lang w:val="en-US" w:eastAsia="zh-CN" w:bidi="ar"/>
        </w:rPr>
        <w:t>5</w:t>
      </w:r>
      <w:r>
        <w:rPr>
          <w:rFonts w:hint="eastAsia" w:ascii="新宋体" w:hAnsi="新宋体" w:eastAsia="新宋体" w:cs="新宋体"/>
          <w:kern w:val="2"/>
          <w:sz w:val="21"/>
          <w:szCs w:val="21"/>
          <w:lang w:val="en-US" w:eastAsia="zh-CN" w:bidi="ar"/>
        </w:rPr>
        <w:t>年入选全球前</w:t>
      </w:r>
      <w:r>
        <w:rPr>
          <w:rFonts w:hint="default" w:ascii="Times New Roman" w:hAnsi="Times New Roman" w:eastAsia="新宋体" w:cs="Times New Roman"/>
          <w:kern w:val="2"/>
          <w:sz w:val="21"/>
          <w:szCs w:val="21"/>
          <w:lang w:val="en-US" w:eastAsia="zh-CN" w:bidi="ar"/>
        </w:rPr>
        <w:t>2%</w:t>
      </w:r>
      <w:r>
        <w:rPr>
          <w:rFonts w:hint="eastAsia" w:ascii="新宋体" w:hAnsi="新宋体" w:eastAsia="新宋体" w:cs="新宋体"/>
          <w:kern w:val="2"/>
          <w:sz w:val="21"/>
          <w:szCs w:val="21"/>
          <w:lang w:val="en-US" w:eastAsia="zh-CN" w:bidi="ar"/>
        </w:rPr>
        <w:t>顶尖科学家</w:t>
      </w:r>
      <w:r>
        <w:rPr>
          <w:rFonts w:hint="default" w:ascii="Times New Roman" w:hAnsi="Times New Roman" w:eastAsia="新宋体" w:cs="Times New Roman"/>
          <w:kern w:val="2"/>
          <w:sz w:val="21"/>
          <w:szCs w:val="21"/>
          <w:lang w:val="en-US" w:eastAsia="zh-CN" w:bidi="ar"/>
        </w:rPr>
        <w:t>“</w:t>
      </w:r>
      <w:r>
        <w:rPr>
          <w:rFonts w:hint="eastAsia" w:ascii="新宋体" w:hAnsi="新宋体" w:eastAsia="新宋体" w:cs="新宋体"/>
          <w:kern w:val="2"/>
          <w:sz w:val="21"/>
          <w:szCs w:val="21"/>
          <w:lang w:val="en-US" w:eastAsia="zh-CN" w:bidi="ar"/>
        </w:rPr>
        <w:t>年度科学影响力</w:t>
      </w:r>
      <w:r>
        <w:rPr>
          <w:rFonts w:hint="default" w:ascii="Times New Roman" w:hAnsi="Times New Roman" w:eastAsia="新宋体" w:cs="Times New Roman"/>
          <w:kern w:val="2"/>
          <w:sz w:val="21"/>
          <w:szCs w:val="21"/>
          <w:lang w:val="en-US" w:eastAsia="zh-CN" w:bidi="ar"/>
        </w:rPr>
        <w:t>”</w:t>
      </w:r>
      <w:r>
        <w:rPr>
          <w:rFonts w:hint="eastAsia" w:ascii="新宋体" w:hAnsi="新宋体" w:eastAsia="新宋体" w:cs="新宋体"/>
          <w:kern w:val="2"/>
          <w:sz w:val="21"/>
          <w:szCs w:val="21"/>
          <w:lang w:val="en-US" w:eastAsia="zh-CN" w:bidi="ar"/>
        </w:rPr>
        <w:t>榜单和爱思唯尔中国高被引学者、连续</w:t>
      </w:r>
      <w:r>
        <w:rPr>
          <w:rFonts w:hint="default" w:ascii="Times New Roman" w:hAnsi="Times New Roman" w:eastAsia="新宋体" w:cs="Times New Roman"/>
          <w:kern w:val="2"/>
          <w:sz w:val="21"/>
          <w:szCs w:val="21"/>
          <w:lang w:val="en-US" w:eastAsia="zh-CN" w:bidi="ar"/>
        </w:rPr>
        <w:t>4</w:t>
      </w:r>
      <w:r>
        <w:rPr>
          <w:rFonts w:hint="eastAsia" w:ascii="新宋体" w:hAnsi="新宋体" w:eastAsia="新宋体" w:cs="新宋体"/>
          <w:kern w:val="2"/>
          <w:sz w:val="21"/>
          <w:szCs w:val="21"/>
          <w:lang w:val="en-US" w:eastAsia="zh-CN" w:bidi="ar"/>
        </w:rPr>
        <w:t>年入选全球前</w:t>
      </w:r>
      <w:r>
        <w:rPr>
          <w:rFonts w:hint="default" w:ascii="Times New Roman" w:hAnsi="Times New Roman" w:eastAsia="新宋体" w:cs="Times New Roman"/>
          <w:kern w:val="2"/>
          <w:sz w:val="21"/>
          <w:szCs w:val="21"/>
          <w:lang w:val="en-US" w:eastAsia="zh-CN" w:bidi="ar"/>
        </w:rPr>
        <w:t>2%</w:t>
      </w:r>
      <w:r>
        <w:rPr>
          <w:rFonts w:hint="eastAsia" w:ascii="新宋体" w:hAnsi="新宋体" w:eastAsia="新宋体" w:cs="新宋体"/>
          <w:kern w:val="2"/>
          <w:sz w:val="21"/>
          <w:szCs w:val="21"/>
          <w:lang w:val="en-US" w:eastAsia="zh-CN" w:bidi="ar"/>
        </w:rPr>
        <w:t>顶尖科学家</w:t>
      </w:r>
      <w:r>
        <w:rPr>
          <w:rFonts w:hint="default" w:ascii="Times New Roman" w:hAnsi="Times New Roman" w:eastAsia="新宋体" w:cs="Times New Roman"/>
          <w:kern w:val="2"/>
          <w:sz w:val="21"/>
          <w:szCs w:val="21"/>
          <w:lang w:val="en-US" w:eastAsia="zh-CN" w:bidi="ar"/>
        </w:rPr>
        <w:t>“</w:t>
      </w:r>
      <w:r>
        <w:rPr>
          <w:rFonts w:hint="eastAsia" w:ascii="新宋体" w:hAnsi="新宋体" w:eastAsia="新宋体" w:cs="新宋体"/>
          <w:kern w:val="2"/>
          <w:sz w:val="21"/>
          <w:szCs w:val="21"/>
          <w:lang w:val="en-US" w:eastAsia="zh-CN" w:bidi="ar"/>
        </w:rPr>
        <w:t>终身科学影响力</w:t>
      </w:r>
      <w:r>
        <w:rPr>
          <w:rFonts w:hint="default" w:ascii="Times New Roman" w:hAnsi="Times New Roman" w:eastAsia="新宋体" w:cs="Times New Roman"/>
          <w:kern w:val="2"/>
          <w:sz w:val="21"/>
          <w:szCs w:val="21"/>
          <w:lang w:val="en-US" w:eastAsia="zh-CN" w:bidi="ar"/>
        </w:rPr>
        <w:t>”</w:t>
      </w:r>
      <w:r>
        <w:rPr>
          <w:rFonts w:hint="eastAsia" w:ascii="新宋体" w:hAnsi="新宋体" w:eastAsia="新宋体" w:cs="新宋体"/>
          <w:kern w:val="2"/>
          <w:sz w:val="21"/>
          <w:szCs w:val="21"/>
          <w:lang w:val="en-US" w:eastAsia="zh-CN" w:bidi="ar"/>
        </w:rPr>
        <w:t>榜单、入选Wiley新锐科学家奖。</w:t>
      </w:r>
    </w:p>
    <w:p w14:paraId="5905D14D">
      <w:pPr>
        <w:widowControl/>
        <w:spacing w:line="360" w:lineRule="auto"/>
        <w:rPr>
          <w:rFonts w:hint="eastAsia" w:ascii="新宋体" w:hAnsi="新宋体" w:eastAsia="新宋体" w:cs="新宋体"/>
          <w:kern w:val="2"/>
          <w:sz w:val="21"/>
          <w:szCs w:val="21"/>
          <w:lang w:val="en-US" w:eastAsia="zh-CN" w:bidi="ar"/>
        </w:rPr>
      </w:pPr>
    </w:p>
    <w:p w14:paraId="17667629">
      <w:pPr>
        <w:widowControl/>
        <w:rPr>
          <w:rFonts w:ascii="Calibri" w:hAnsi="Calibri" w:eastAsia="宋体" w:cs="Calibri"/>
          <w:kern w:val="0"/>
          <w:szCs w:val="21"/>
        </w:rPr>
      </w:pPr>
    </w:p>
    <w:p w14:paraId="12694D53">
      <w:pPr>
        <w:widowControl/>
        <w:rPr>
          <w:rFonts w:ascii="Calibri" w:hAnsi="Calibri" w:eastAsia="宋体" w:cs="Calibri"/>
          <w:b/>
          <w:bCs/>
          <w:color w:val="009DAB"/>
          <w:kern w:val="0"/>
          <w:szCs w:val="21"/>
        </w:rPr>
      </w:pPr>
      <w:r>
        <w:rPr>
          <w:rFonts w:hint="eastAsia" w:ascii="宋体" w:hAnsi="宋体" w:eastAsia="宋体" w:cs="Calibri"/>
          <w:b/>
          <w:bCs/>
          <w:color w:val="009DAB"/>
          <w:kern w:val="0"/>
          <w:szCs w:val="21"/>
        </w:rPr>
        <w:t>代表论文</w:t>
      </w:r>
    </w:p>
    <w:p w14:paraId="3B7E73DC">
      <w:pPr>
        <w:widowControl/>
        <w:numPr>
          <w:ilvl w:val="0"/>
          <w:numId w:val="1"/>
        </w:numPr>
        <w:spacing w:line="360" w:lineRule="auto"/>
        <w:rPr>
          <w:rFonts w:hint="eastAsia" w:ascii="Times New Roman" w:hAnsi="Times New Roman" w:eastAsia="宋体" w:cs="Times New Roman"/>
          <w:color w:val="000000" w:themeColor="text1"/>
          <w:kern w:val="0"/>
          <w:szCs w:val="21"/>
          <w:lang w:eastAsia="zh-CN"/>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 xml:space="preserve">M Chen#, X Luo#, S Xu#, L Li, J Li, Z Xie, Q Wang, Y Liao, B Liu, W Liang, K Mo, Q Song, X Chen*, TTY Lam*, </w:t>
      </w:r>
      <w:r>
        <w:rPr>
          <w:rFonts w:hint="eastAsia" w:ascii="Times New Roman" w:hAnsi="Times New Roman" w:eastAsia="宋体" w:cs="Times New Roman"/>
          <w:b/>
          <w:bCs/>
          <w:color w:val="000000" w:themeColor="text1"/>
          <w:kern w:val="0"/>
          <w:szCs w:val="21"/>
          <w:u w:val="single"/>
          <w14:textFill>
            <w14:solidFill>
              <w14:schemeClr w14:val="tx1"/>
            </w14:solidFill>
          </w14:textFill>
        </w:rPr>
        <w:t>G Yu</w:t>
      </w:r>
      <w:r>
        <w:rPr>
          <w:rFonts w:hint="eastAsia" w:ascii="Times New Roman" w:hAnsi="Times New Roman" w:eastAsia="宋体" w:cs="Times New Roman"/>
          <w:color w:val="000000" w:themeColor="text1"/>
          <w:kern w:val="0"/>
          <w:szCs w:val="21"/>
          <w14:textFill>
            <w14:solidFill>
              <w14:schemeClr w14:val="tx1"/>
            </w14:solidFill>
          </w14:textFill>
        </w:rPr>
        <w:t xml:space="preserve">*. Scalable method for exploring phylogenetic placement uncertainty with custom visualizations using treeio and ggtree. </w:t>
      </w:r>
      <w:r>
        <w:rPr>
          <w:rFonts w:hint="eastAsia" w:ascii="Times New Roman" w:hAnsi="Times New Roman" w:eastAsia="宋体" w:cs="Times New Roman"/>
          <w:b/>
          <w:bCs/>
          <w:i/>
          <w:iCs/>
          <w:color w:val="000000" w:themeColor="text1"/>
          <w:kern w:val="0"/>
          <w:szCs w:val="21"/>
          <w14:textFill>
            <w14:solidFill>
              <w14:schemeClr w14:val="tx1"/>
            </w14:solidFill>
          </w14:textFill>
        </w:rPr>
        <w:t>iMeta</w:t>
      </w:r>
      <w:r>
        <w:rPr>
          <w:rFonts w:hint="eastAsia" w:ascii="Times New Roman" w:hAnsi="Times New Roman" w:eastAsia="宋体" w:cs="Times New Roman"/>
          <w:color w:val="000000" w:themeColor="text1"/>
          <w:kern w:val="0"/>
          <w:szCs w:val="21"/>
          <w14:textFill>
            <w14:solidFill>
              <w14:schemeClr w14:val="tx1"/>
            </w14:solidFill>
          </w14:textFill>
        </w:rPr>
        <w:t>.</w:t>
      </w: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 xml:space="preserve"> </w:t>
      </w:r>
      <w:r>
        <w:rPr>
          <w:rFonts w:ascii="Times New Roman" w:hAnsi="Times New Roman" w:eastAsia="宋体" w:cs="Times New Roman"/>
          <w:color w:val="000000" w:themeColor="text1"/>
          <w:kern w:val="0"/>
          <w:szCs w:val="21"/>
          <w14:textFill>
            <w14:solidFill>
              <w14:schemeClr w14:val="tx1"/>
            </w14:solidFill>
          </w14:textFill>
        </w:rPr>
        <w:t>Online ahead of print.</w:t>
      </w:r>
    </w:p>
    <w:p w14:paraId="5116F066">
      <w:pPr>
        <w:widowControl/>
        <w:spacing w:line="360" w:lineRule="auto"/>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2.</w:t>
      </w:r>
      <w:r>
        <w:rPr>
          <w:rFonts w:hint="eastAsia" w:ascii="Times New Roman" w:hAnsi="Times New Roman" w:eastAsia="宋体" w:cs="Times New Roman"/>
          <w:color w:val="000000" w:themeColor="text1"/>
          <w:kern w:val="0"/>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kern w:val="0"/>
          <w:szCs w:val="21"/>
          <w14:textFill>
            <w14:solidFill>
              <w14:schemeClr w14:val="tx1"/>
            </w14:solidFill>
          </w14:textFill>
        </w:rPr>
        <w:t xml:space="preserve">S Xu#, E Hu#, Y Cai#, Z Xie#, X Luo#, L Zhan, W Tang, Q Wang, B Liu, R Wang, W Xie, T Wu, L Xie, </w:t>
      </w:r>
      <w:r>
        <w:rPr>
          <w:rFonts w:hint="eastAsia" w:ascii="Times New Roman" w:hAnsi="Times New Roman" w:eastAsia="宋体" w:cs="Times New Roman"/>
          <w:b/>
          <w:bCs/>
          <w:color w:val="000000" w:themeColor="text1"/>
          <w:kern w:val="0"/>
          <w:szCs w:val="21"/>
          <w:u w:val="single"/>
          <w14:textFill>
            <w14:solidFill>
              <w14:schemeClr w14:val="tx1"/>
            </w14:solidFill>
          </w14:textFill>
        </w:rPr>
        <w:t>G Yu</w:t>
      </w:r>
      <w:r>
        <w:rPr>
          <w:rFonts w:hint="eastAsia" w:ascii="Times New Roman" w:hAnsi="Times New Roman" w:eastAsia="宋体" w:cs="Times New Roman"/>
          <w:color w:val="000000" w:themeColor="text1"/>
          <w:kern w:val="0"/>
          <w:szCs w:val="21"/>
          <w14:textFill>
            <w14:solidFill>
              <w14:schemeClr w14:val="tx1"/>
            </w14:solidFill>
          </w14:textFill>
        </w:rPr>
        <w:t xml:space="preserve">*. Using clusterProfiler to characterise Multi-Omics Data. </w:t>
      </w:r>
      <w:r>
        <w:rPr>
          <w:rFonts w:hint="eastAsia" w:ascii="Times New Roman" w:hAnsi="Times New Roman" w:eastAsia="宋体" w:cs="Times New Roman"/>
          <w:b/>
          <w:bCs/>
          <w:i/>
          <w:iCs/>
          <w:color w:val="000000" w:themeColor="text1"/>
          <w:kern w:val="0"/>
          <w:szCs w:val="21"/>
          <w14:textFill>
            <w14:solidFill>
              <w14:schemeClr w14:val="tx1"/>
            </w14:solidFill>
          </w14:textFill>
        </w:rPr>
        <w:t>Nature Protocols</w:t>
      </w:r>
      <w:r>
        <w:rPr>
          <w:rFonts w:hint="eastAsia" w:ascii="Times New Roman" w:hAnsi="Times New Roman" w:eastAsia="宋体" w:cs="Times New Roman"/>
          <w:color w:val="000000" w:themeColor="text1"/>
          <w:kern w:val="0"/>
          <w:szCs w:val="21"/>
          <w14:textFill>
            <w14:solidFill>
              <w14:schemeClr w14:val="tx1"/>
            </w14:solidFill>
          </w14:textFill>
        </w:rPr>
        <w:t>. 2024, 19(11):3292-3320.</w:t>
      </w:r>
    </w:p>
    <w:p w14:paraId="046592F8">
      <w:pPr>
        <w:pStyle w:val="15"/>
        <w:shd w:val="clear" w:color="auto" w:fill="FFFFFF"/>
        <w:spacing w:before="0" w:beforeAutospacing="0" w:after="0" w:afterAutospacing="0" w:line="360" w:lineRule="auto"/>
        <w:jc w:val="both"/>
        <w:rPr>
          <w:rFonts w:hint="eastAsia" w:ascii="Times New Roman" w:hAnsi="Times New Roman" w:cs="Times New Roman"/>
          <w:color w:val="000000"/>
          <w:sz w:val="21"/>
          <w:szCs w:val="21"/>
        </w:rPr>
      </w:pPr>
      <w:r>
        <w:rPr>
          <w:rFonts w:hint="eastAsia" w:ascii="Times New Roman" w:hAnsi="Times New Roman" w:cs="Times New Roman"/>
          <w:color w:val="000000"/>
          <w:sz w:val="21"/>
          <w:szCs w:val="21"/>
        </w:rPr>
        <w:t>3.</w:t>
      </w:r>
      <w:r>
        <w:rPr>
          <w:rFonts w:hint="eastAsia"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rPr>
        <w:t xml:space="preserve">Y Cai#, W Hu#, Y Pei, H Zhao*, </w:t>
      </w:r>
      <w:r>
        <w:rPr>
          <w:rFonts w:hint="eastAsia" w:ascii="Times New Roman" w:hAnsi="Times New Roman" w:cs="Times New Roman"/>
          <w:b/>
          <w:bCs/>
          <w:color w:val="000000"/>
          <w:sz w:val="21"/>
          <w:szCs w:val="21"/>
          <w:u w:val="single"/>
        </w:rPr>
        <w:t>G Yu</w:t>
      </w:r>
      <w:r>
        <w:rPr>
          <w:rFonts w:hint="eastAsia" w:ascii="Times New Roman" w:hAnsi="Times New Roman" w:cs="Times New Roman"/>
          <w:color w:val="000000"/>
          <w:sz w:val="21"/>
          <w:szCs w:val="21"/>
        </w:rPr>
        <w:t xml:space="preserve">*. Encoding biological metaverse: Advancements and challenges in neural fields from macroscopic to microscopic. </w:t>
      </w:r>
      <w:r>
        <w:rPr>
          <w:rFonts w:hint="eastAsia" w:ascii="Times New Roman" w:hAnsi="Times New Roman" w:cs="Times New Roman"/>
          <w:b/>
          <w:bCs/>
          <w:i/>
          <w:iCs/>
          <w:color w:val="000000"/>
          <w:sz w:val="21"/>
          <w:szCs w:val="21"/>
        </w:rPr>
        <w:t>The Innovation</w:t>
      </w:r>
      <w:r>
        <w:rPr>
          <w:rFonts w:hint="eastAsia" w:ascii="Times New Roman" w:hAnsi="Times New Roman" w:cs="Times New Roman"/>
          <w:color w:val="000000"/>
          <w:sz w:val="21"/>
          <w:szCs w:val="21"/>
        </w:rPr>
        <w:t xml:space="preserve">. 2024, 5(3):100627. </w:t>
      </w:r>
    </w:p>
    <w:p w14:paraId="2A6C7032">
      <w:pPr>
        <w:pStyle w:val="15"/>
        <w:shd w:val="clear" w:color="auto" w:fill="FFFFFF"/>
        <w:spacing w:before="0" w:beforeAutospacing="0" w:after="0" w:afterAutospacing="0" w:line="360" w:lineRule="auto"/>
        <w:jc w:val="both"/>
        <w:rPr>
          <w:rFonts w:hint="eastAsia" w:ascii="Times New Roman" w:hAnsi="Times New Roman" w:cs="Times New Roman"/>
          <w:color w:val="000000"/>
          <w:sz w:val="21"/>
          <w:szCs w:val="21"/>
        </w:rPr>
      </w:pPr>
      <w:r>
        <w:rPr>
          <w:rFonts w:hint="eastAsia" w:ascii="Times New Roman" w:hAnsi="Times New Roman" w:cs="Times New Roman"/>
          <w:color w:val="000000"/>
          <w:sz w:val="21"/>
          <w:szCs w:val="21"/>
          <w:lang w:val="en-US" w:eastAsia="zh-CN"/>
        </w:rPr>
        <w:t xml:space="preserve">4. </w:t>
      </w:r>
      <w:r>
        <w:rPr>
          <w:rFonts w:hint="eastAsia" w:ascii="Times New Roman" w:hAnsi="Times New Roman" w:cs="Times New Roman"/>
          <w:color w:val="000000"/>
          <w:sz w:val="21"/>
          <w:szCs w:val="21"/>
        </w:rPr>
        <w:t xml:space="preserve">S Xu, L Zhan, W Tang, Q Wang, Z Dai, L Zhou, T Feng, M Chen, T Wu, E Hu, </w:t>
      </w:r>
      <w:r>
        <w:rPr>
          <w:rFonts w:hint="eastAsia" w:ascii="Times New Roman" w:hAnsi="Times New Roman" w:cs="Times New Roman"/>
          <w:b/>
          <w:bCs/>
          <w:color w:val="000000"/>
          <w:sz w:val="21"/>
          <w:szCs w:val="21"/>
          <w:u w:val="single"/>
        </w:rPr>
        <w:t>G Yu</w:t>
      </w:r>
      <w:r>
        <w:rPr>
          <w:rFonts w:hint="eastAsia" w:ascii="Times New Roman" w:hAnsi="Times New Roman" w:cs="Times New Roman"/>
          <w:color w:val="000000"/>
          <w:sz w:val="21"/>
          <w:szCs w:val="21"/>
        </w:rPr>
        <w:t xml:space="preserve">*. MicrobiotaProcess: A comprehensive R package for deep mining microbiome. </w:t>
      </w:r>
      <w:r>
        <w:rPr>
          <w:rFonts w:hint="eastAsia" w:ascii="Times New Roman" w:hAnsi="Times New Roman" w:cs="Times New Roman"/>
          <w:b/>
          <w:bCs/>
          <w:i/>
          <w:iCs/>
          <w:color w:val="000000"/>
          <w:sz w:val="21"/>
          <w:szCs w:val="21"/>
        </w:rPr>
        <w:t>The Innovation</w:t>
      </w:r>
      <w:r>
        <w:rPr>
          <w:rFonts w:hint="eastAsia" w:ascii="Times New Roman" w:hAnsi="Times New Roman" w:cs="Times New Roman"/>
          <w:color w:val="000000"/>
          <w:sz w:val="21"/>
          <w:szCs w:val="21"/>
        </w:rPr>
        <w:t>. 2023, 4(2):100388.</w:t>
      </w:r>
    </w:p>
    <w:p w14:paraId="1A6F3717">
      <w:pPr>
        <w:pStyle w:val="15"/>
        <w:shd w:val="clear" w:color="auto" w:fill="FFFFFF"/>
        <w:spacing w:before="0" w:beforeAutospacing="0" w:after="0" w:afterAutospacing="0" w:line="360" w:lineRule="auto"/>
        <w:jc w:val="both"/>
        <w:rPr>
          <w:rFonts w:ascii="Times New Roman" w:hAnsi="Times New Roman" w:cs="Times New Roman"/>
          <w:color w:val="000000"/>
          <w:sz w:val="21"/>
          <w:szCs w:val="21"/>
        </w:rPr>
      </w:pPr>
      <w:r>
        <w:rPr>
          <w:rFonts w:hint="eastAsia" w:ascii="Times New Roman" w:hAnsi="Times New Roman" w:cs="Times New Roman"/>
          <w:color w:val="000000"/>
          <w:sz w:val="21"/>
          <w:szCs w:val="21"/>
        </w:rPr>
        <w:t>5.</w:t>
      </w:r>
      <w:r>
        <w:rPr>
          <w:rFonts w:hint="eastAsia" w:ascii="Times New Roman" w:hAnsi="Times New Roman" w:cs="Times New Roman"/>
          <w:color w:val="000000"/>
          <w:sz w:val="21"/>
          <w:szCs w:val="21"/>
          <w:lang w:val="en-US" w:eastAsia="zh-CN"/>
        </w:rPr>
        <w:t xml:space="preserve"> </w:t>
      </w:r>
      <w:r>
        <w:rPr>
          <w:rFonts w:hint="eastAsia" w:ascii="Times New Roman" w:hAnsi="Times New Roman" w:cs="Times New Roman"/>
          <w:color w:val="000000"/>
          <w:sz w:val="21"/>
          <w:szCs w:val="21"/>
        </w:rPr>
        <w:t xml:space="preserve">S Xu, Z Dai, P Guo, X Fu, S Liu, L Zhou, W Tang, T Feng, M Chen, L Zhan, T Wu, E Hu, Y Jiang*, X Bo*, </w:t>
      </w:r>
      <w:r>
        <w:rPr>
          <w:rFonts w:hint="eastAsia" w:ascii="Times New Roman" w:hAnsi="Times New Roman" w:cs="Times New Roman"/>
          <w:b/>
          <w:bCs/>
          <w:color w:val="000000"/>
          <w:sz w:val="21"/>
          <w:szCs w:val="21"/>
          <w:u w:val="single"/>
        </w:rPr>
        <w:t>G Yu</w:t>
      </w:r>
      <w:r>
        <w:rPr>
          <w:rFonts w:hint="eastAsia" w:ascii="Times New Roman" w:hAnsi="Times New Roman" w:cs="Times New Roman"/>
          <w:color w:val="000000"/>
          <w:sz w:val="21"/>
          <w:szCs w:val="21"/>
        </w:rPr>
        <w:t xml:space="preserve">*. ggtreeExtra: Compact visualization of richly annotated phylogenetic data. </w:t>
      </w:r>
      <w:r>
        <w:rPr>
          <w:rFonts w:hint="eastAsia" w:ascii="Times New Roman" w:hAnsi="Times New Roman" w:cs="Times New Roman"/>
          <w:b/>
          <w:bCs/>
          <w:i/>
          <w:iCs/>
          <w:color w:val="000000"/>
          <w:sz w:val="21"/>
          <w:szCs w:val="21"/>
        </w:rPr>
        <w:t>Molecular Biology and Evolution</w:t>
      </w:r>
      <w:r>
        <w:rPr>
          <w:rFonts w:hint="eastAsia" w:ascii="Times New Roman" w:hAnsi="Times New Roman" w:cs="Times New Roman"/>
          <w:color w:val="000000"/>
          <w:sz w:val="21"/>
          <w:szCs w:val="21"/>
        </w:rPr>
        <w:t xml:space="preserve">. 2021, 38(9):4039-4042. </w:t>
      </w:r>
    </w:p>
    <w:p w14:paraId="2380F306">
      <w:pPr>
        <w:widowControl/>
        <w:rPr>
          <w:rFonts w:ascii="Calibri" w:hAnsi="Calibri" w:eastAsia="宋体" w:cs="Calibri"/>
          <w:kern w:val="0"/>
          <w:szCs w:val="21"/>
        </w:rPr>
      </w:pPr>
    </w:p>
    <w:p w14:paraId="6823D7BA">
      <w:pPr>
        <w:widowControl/>
        <w:spacing w:line="360" w:lineRule="auto"/>
        <w:rPr>
          <w:rFonts w:ascii="Calibri" w:hAnsi="Calibri" w:eastAsia="宋体" w:cs="Calibri"/>
          <w:b/>
          <w:bCs/>
          <w:color w:val="009DAB"/>
          <w:kern w:val="0"/>
          <w:szCs w:val="21"/>
        </w:rPr>
      </w:pPr>
      <w:r>
        <w:rPr>
          <w:rFonts w:hint="eastAsia" w:ascii="宋体" w:hAnsi="宋体" w:eastAsia="宋体" w:cs="Calibri"/>
          <w:b/>
          <w:bCs/>
          <w:color w:val="009DAB"/>
          <w:kern w:val="0"/>
          <w:szCs w:val="21"/>
        </w:rPr>
        <w:t>联系方式</w:t>
      </w:r>
    </w:p>
    <w:p w14:paraId="76753030">
      <w:pPr>
        <w:widowControl/>
        <w:spacing w:line="360" w:lineRule="auto"/>
        <w:rPr>
          <w:rFonts w:hint="eastAsia" w:ascii="Calibri" w:hAnsi="Calibri" w:eastAsia="宋体" w:cs="Calibri"/>
          <w:kern w:val="0"/>
          <w:szCs w:val="21"/>
        </w:rPr>
      </w:pPr>
      <w:r>
        <w:rPr>
          <w:rFonts w:hint="eastAsia" w:ascii="Calibri" w:hAnsi="Calibri" w:eastAsia="宋体" w:cs="Calibri"/>
          <w:kern w:val="0"/>
          <w:szCs w:val="21"/>
        </w:rPr>
        <w:t>办公室号码：</w:t>
      </w:r>
      <w:r>
        <w:rPr>
          <w:rFonts w:hint="eastAsia" w:ascii="Calibri" w:hAnsi="Calibri" w:eastAsia="宋体" w:cs="Calibri"/>
          <w:kern w:val="0"/>
          <w:szCs w:val="21"/>
          <w:lang w:val="en-US" w:eastAsia="zh-CN"/>
        </w:rPr>
        <w:t>020</w:t>
      </w:r>
      <w:r>
        <w:rPr>
          <w:rFonts w:hint="eastAsia" w:ascii="Calibri" w:hAnsi="Calibri" w:eastAsia="宋体" w:cs="Calibri"/>
          <w:kern w:val="0"/>
          <w:szCs w:val="21"/>
        </w:rPr>
        <w:t>-</w:t>
      </w:r>
      <w:r>
        <w:rPr>
          <w:rFonts w:hint="eastAsia" w:ascii="Calibri" w:hAnsi="Calibri" w:eastAsia="宋体" w:cs="Calibri"/>
          <w:kern w:val="0"/>
          <w:szCs w:val="21"/>
          <w:lang w:val="en-US" w:eastAsia="zh-CN"/>
        </w:rPr>
        <w:t>61648632</w:t>
      </w:r>
    </w:p>
    <w:p w14:paraId="1EC77669">
      <w:pPr>
        <w:widowControl/>
        <w:spacing w:line="360" w:lineRule="auto"/>
        <w:rPr>
          <w:rFonts w:hint="default" w:ascii="Calibri" w:hAnsi="Calibri" w:eastAsia="宋体" w:cs="Calibri"/>
          <w:kern w:val="0"/>
          <w:szCs w:val="21"/>
          <w:lang w:val="en-US" w:eastAsia="zh-CN"/>
        </w:rPr>
      </w:pPr>
      <w:r>
        <w:rPr>
          <w:rFonts w:hint="eastAsia" w:ascii="Calibri" w:hAnsi="Calibri" w:eastAsia="宋体" w:cs="Calibri"/>
          <w:kern w:val="0"/>
          <w:szCs w:val="21"/>
        </w:rPr>
        <w:t>手机号码：</w:t>
      </w:r>
      <w:r>
        <w:rPr>
          <w:rFonts w:hint="eastAsia" w:ascii="Calibri" w:hAnsi="Calibri" w:eastAsia="宋体" w:cs="Calibri"/>
          <w:kern w:val="0"/>
          <w:szCs w:val="21"/>
          <w:lang w:val="en-US" w:eastAsia="zh-CN"/>
        </w:rPr>
        <w:t>13826432521</w:t>
      </w:r>
    </w:p>
    <w:p w14:paraId="5DF87CCD">
      <w:pPr>
        <w:widowControl/>
        <w:spacing w:line="360" w:lineRule="auto"/>
        <w:rPr>
          <w:rFonts w:hint="default" w:ascii="宋体" w:hAnsi="宋体" w:eastAsia="宋体" w:cs="Calibri"/>
          <w:kern w:val="0"/>
          <w:szCs w:val="21"/>
          <w:lang w:val="en-US" w:eastAsia="zh-CN"/>
        </w:rPr>
      </w:pPr>
      <w:r>
        <w:rPr>
          <w:rFonts w:hint="eastAsia" w:ascii="宋体" w:hAnsi="宋体" w:eastAsia="宋体" w:cs="Calibri"/>
          <w:kern w:val="0"/>
          <w:szCs w:val="21"/>
        </w:rPr>
        <w:t>电子邮箱：</w:t>
      </w:r>
      <w:r>
        <w:rPr>
          <w:rFonts w:hint="eastAsia" w:ascii="宋体" w:hAnsi="宋体" w:eastAsia="宋体" w:cs="Calibri"/>
          <w:kern w:val="0"/>
          <w:szCs w:val="21"/>
          <w:lang w:val="en-US" w:eastAsia="zh-CN"/>
        </w:rPr>
        <w:t>gcyu1@smu.edu.cn</w:t>
      </w:r>
      <w:r>
        <w:rPr>
          <w:rFonts w:hint="eastAsia" w:ascii="宋体" w:hAnsi="宋体" w:eastAsia="宋体" w:cs="Calibri"/>
          <w:kern w:val="0"/>
          <w:szCs w:val="21"/>
        </w:rPr>
        <w:t xml:space="preserve">; </w:t>
      </w:r>
      <w:r>
        <w:rPr>
          <w:rFonts w:hint="eastAsia" w:ascii="宋体" w:hAnsi="宋体" w:eastAsia="宋体" w:cs="Calibri"/>
          <w:kern w:val="0"/>
          <w:szCs w:val="21"/>
          <w:lang w:val="en-US" w:eastAsia="zh-CN"/>
        </w:rPr>
        <w:t>guangchuangyu@mail.com</w:t>
      </w:r>
    </w:p>
    <w:p w14:paraId="31524058">
      <w:pPr>
        <w:widowControl/>
        <w:spacing w:line="360" w:lineRule="auto"/>
        <w:rPr>
          <w:rFonts w:ascii="宋体" w:hAnsi="宋体" w:eastAsia="宋体" w:cs="Calibri"/>
          <w:kern w:val="0"/>
          <w:szCs w:val="21"/>
        </w:rPr>
      </w:pPr>
      <w:r>
        <w:rPr>
          <w:rFonts w:hint="eastAsia" w:ascii="宋体" w:hAnsi="宋体" w:eastAsia="宋体" w:cs="Calibri"/>
          <w:kern w:val="0"/>
          <w:szCs w:val="21"/>
        </w:rPr>
        <w:t>欢迎博士生、博士后、和科研助理申请加入我们的团队！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0D7C47"/>
    <w:multiLevelType w:val="singleLevel"/>
    <w:tmpl w:val="980D7C47"/>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AB3"/>
    <w:rsid w:val="0003051C"/>
    <w:rsid w:val="000550D6"/>
    <w:rsid w:val="00070E2A"/>
    <w:rsid w:val="00076344"/>
    <w:rsid w:val="000810D2"/>
    <w:rsid w:val="000A4AB3"/>
    <w:rsid w:val="000B529A"/>
    <w:rsid w:val="000B73F0"/>
    <w:rsid w:val="001275B8"/>
    <w:rsid w:val="00140AEB"/>
    <w:rsid w:val="00163E8F"/>
    <w:rsid w:val="001911E6"/>
    <w:rsid w:val="0019635C"/>
    <w:rsid w:val="001F5710"/>
    <w:rsid w:val="002012A2"/>
    <w:rsid w:val="00210EF5"/>
    <w:rsid w:val="002C0F69"/>
    <w:rsid w:val="002F4190"/>
    <w:rsid w:val="003252DF"/>
    <w:rsid w:val="003342AC"/>
    <w:rsid w:val="003C4932"/>
    <w:rsid w:val="00457756"/>
    <w:rsid w:val="00462800"/>
    <w:rsid w:val="004E56C5"/>
    <w:rsid w:val="0051645B"/>
    <w:rsid w:val="005762BF"/>
    <w:rsid w:val="005D7D72"/>
    <w:rsid w:val="007F25FA"/>
    <w:rsid w:val="0084042D"/>
    <w:rsid w:val="00857768"/>
    <w:rsid w:val="0088067F"/>
    <w:rsid w:val="00986CB6"/>
    <w:rsid w:val="009A14B5"/>
    <w:rsid w:val="00A0467F"/>
    <w:rsid w:val="00A30ABD"/>
    <w:rsid w:val="00A40A00"/>
    <w:rsid w:val="00A4454C"/>
    <w:rsid w:val="00D92E44"/>
    <w:rsid w:val="00DB53D5"/>
    <w:rsid w:val="00DC3BBC"/>
    <w:rsid w:val="00DE699F"/>
    <w:rsid w:val="00E21132"/>
    <w:rsid w:val="00E615FE"/>
    <w:rsid w:val="00EC3E44"/>
    <w:rsid w:val="00F5736D"/>
    <w:rsid w:val="00F701D2"/>
    <w:rsid w:val="09D5642F"/>
    <w:rsid w:val="72B53AF9"/>
    <w:rsid w:val="792D5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semiHidden/>
    <w:unhideWhenUsed/>
    <w:qFormat/>
    <w:uiPriority w:val="99"/>
    <w:rPr>
      <w:sz w:val="18"/>
      <w:szCs w:val="18"/>
    </w:rPr>
  </w:style>
  <w:style w:type="paragraph" w:styleId="3">
    <w:name w:val="footer"/>
    <w:basedOn w:val="1"/>
    <w:link w:val="18"/>
    <w:semiHidden/>
    <w:unhideWhenUsed/>
    <w:qFormat/>
    <w:uiPriority w:val="99"/>
    <w:pPr>
      <w:tabs>
        <w:tab w:val="center" w:pos="4153"/>
        <w:tab w:val="right" w:pos="8306"/>
      </w:tabs>
      <w:snapToGrid w:val="0"/>
      <w:jc w:val="left"/>
    </w:pPr>
    <w:rPr>
      <w:sz w:val="18"/>
      <w:szCs w:val="18"/>
    </w:rPr>
  </w:style>
  <w:style w:type="paragraph" w:styleId="4">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FollowedHyperlink"/>
    <w:basedOn w:val="7"/>
    <w:semiHidden/>
    <w:unhideWhenUsed/>
    <w:qFormat/>
    <w:uiPriority w:val="99"/>
    <w:rPr>
      <w:color w:val="800080"/>
      <w:u w:val="single"/>
    </w:rPr>
  </w:style>
  <w:style w:type="character" w:styleId="10">
    <w:name w:val="Emphasis"/>
    <w:basedOn w:val="7"/>
    <w:qFormat/>
    <w:uiPriority w:val="20"/>
    <w:rPr>
      <w:i/>
      <w:iCs/>
    </w:rPr>
  </w:style>
  <w:style w:type="character" w:styleId="11">
    <w:name w:val="Hyperlink"/>
    <w:basedOn w:val="7"/>
    <w:semiHidden/>
    <w:unhideWhenUsed/>
    <w:qFormat/>
    <w:uiPriority w:val="99"/>
    <w:rPr>
      <w:color w:val="0000FF"/>
      <w:u w:val="single"/>
    </w:rPr>
  </w:style>
  <w:style w:type="paragraph" w:customStyle="1" w:styleId="12">
    <w:name w:val="name"/>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3">
    <w:name w:val="schoo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4">
    <w:name w:val="post"/>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5">
    <w:name w:val="title"/>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6">
    <w:name w:val="批注框文本 Char"/>
    <w:basedOn w:val="7"/>
    <w:link w:val="2"/>
    <w:semiHidden/>
    <w:qFormat/>
    <w:uiPriority w:val="99"/>
    <w:rPr>
      <w:sz w:val="18"/>
      <w:szCs w:val="18"/>
    </w:rPr>
  </w:style>
  <w:style w:type="character" w:customStyle="1" w:styleId="17">
    <w:name w:val="页眉 Char"/>
    <w:basedOn w:val="7"/>
    <w:link w:val="4"/>
    <w:semiHidden/>
    <w:qFormat/>
    <w:uiPriority w:val="99"/>
    <w:rPr>
      <w:sz w:val="18"/>
      <w:szCs w:val="18"/>
    </w:rPr>
  </w:style>
  <w:style w:type="character" w:customStyle="1" w:styleId="18">
    <w:name w:val="页脚 Char"/>
    <w:basedOn w:val="7"/>
    <w:link w:val="3"/>
    <w:semiHidden/>
    <w:qFormat/>
    <w:uiPriority w:val="99"/>
    <w:rPr>
      <w:sz w:val="18"/>
      <w:szCs w:val="18"/>
    </w:rPr>
  </w:style>
  <w:style w:type="character" w:customStyle="1" w:styleId="19">
    <w:name w:val="docsum-authors"/>
    <w:basedOn w:val="7"/>
    <w:qFormat/>
    <w:uiPriority w:val="0"/>
  </w:style>
  <w:style w:type="character" w:customStyle="1" w:styleId="20">
    <w:name w:val="docsum-journal-citation"/>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702</Words>
  <Characters>1649</Characters>
  <Lines>13</Lines>
  <Paragraphs>3</Paragraphs>
  <TotalTime>6</TotalTime>
  <ScaleCrop>false</ScaleCrop>
  <LinksUpToDate>false</LinksUpToDate>
  <CharactersWithSpaces>1857</CharactersWithSpaces>
  <Application>WPS Office_12.1.0.20288_F1E327BC-269C-435d-A152-05C5408002CA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2024-03-01T02:31:00Z</dcterms:created>
  <dc:creator>林能明</dc:creator>
  <cp:lastModifiedBy>Y叔</cp:lastModifiedBy>
  <dcterms:modified xsi:type="dcterms:W3CDTF">2025-04-02T06:19:11Z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eyJoZGlkIjoiNDY0MzQwNDM3NzMyOTAwZGViMTFjZmY0M2U4NTllMzgiLCJ1c2VySWQiOiI1MTE2NjcwODMifQ==</vt:lpwstr>
  </property>
  <property fmtid="{D5CDD505-2E9C-101B-9397-08002B2CF9AE}" pid="3" name="KSOProductBuildVer">
    <vt:lpwstr>2052-12.1.0.20288</vt:lpwstr>
  </property>
  <property fmtid="{D5CDD505-2E9C-101B-9397-08002B2CF9AE}" pid="4" name="ICV">
    <vt:lpwstr>6EDCF8BDA81845409BAFEA72AAA5047A_13</vt:lpwstr>
  </property>
</Properties>
</file>